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61" w:rsidRPr="00B454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461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0B035F" w:rsidRPr="00B45461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FA2261" w:rsidRPr="00B454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461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FA2261" w:rsidRPr="00B454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4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61" w:rsidRPr="00B454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261" w:rsidRPr="00FA2261" w:rsidRDefault="00040F1C" w:rsidP="00FA2261">
      <w:pPr>
        <w:tabs>
          <w:tab w:val="left" w:pos="40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08.04.2022</w:t>
      </w:r>
      <w:r w:rsidR="005B0328">
        <w:rPr>
          <w:rFonts w:ascii="Times New Roman" w:hAnsi="Times New Roman" w:cs="Times New Roman"/>
          <w:sz w:val="28"/>
          <w:szCs w:val="28"/>
        </w:rPr>
        <w:t xml:space="preserve"> г</w:t>
      </w:r>
      <w:r w:rsidR="000B035F">
        <w:rPr>
          <w:rFonts w:ascii="Times New Roman" w:hAnsi="Times New Roman" w:cs="Times New Roman"/>
          <w:sz w:val="28"/>
          <w:szCs w:val="28"/>
        </w:rPr>
        <w:t>.</w:t>
      </w:r>
      <w:r w:rsidR="00FA2261" w:rsidRPr="00FA2261">
        <w:rPr>
          <w:rFonts w:ascii="Times New Roman" w:hAnsi="Times New Roman" w:cs="Times New Roman"/>
          <w:sz w:val="28"/>
          <w:szCs w:val="28"/>
        </w:rPr>
        <w:tab/>
      </w:r>
      <w:r w:rsidR="000B035F">
        <w:rPr>
          <w:rFonts w:ascii="Times New Roman" w:hAnsi="Times New Roman" w:cs="Times New Roman"/>
          <w:sz w:val="28"/>
          <w:szCs w:val="28"/>
        </w:rPr>
        <w:t>п. Памяти 13 Борцов</w:t>
      </w:r>
      <w:r w:rsidR="00FA2261" w:rsidRPr="00FA2261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74/1</w:t>
      </w:r>
    </w:p>
    <w:p w:rsidR="00FA2261" w:rsidRPr="00FA2261" w:rsidRDefault="00FA2261" w:rsidP="00FA2261">
      <w:pPr>
        <w:tabs>
          <w:tab w:val="left" w:pos="40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61" w:rsidRDefault="00C5485D" w:rsidP="00B454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B45461" w:rsidRDefault="00C5485D" w:rsidP="00B454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терроризма и экстремизма </w:t>
      </w:r>
      <w:r w:rsidR="00B45461"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5461" w:rsidRDefault="00B45461" w:rsidP="00B454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МО сельсовет Памяти 13 Борцов </w:t>
      </w:r>
    </w:p>
    <w:p w:rsidR="00C5485D" w:rsidRPr="00B45461" w:rsidRDefault="00B45461" w:rsidP="00B454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Емельяновского </w:t>
      </w:r>
      <w:proofErr w:type="gramStart"/>
      <w:r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C5485D"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="00C5485D"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C5485D"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</w:t>
      </w:r>
      <w:r w:rsidR="0004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C5485D"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годы».</w:t>
      </w:r>
    </w:p>
    <w:p w:rsidR="00C5485D" w:rsidRPr="00B45461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государственной политики в области профилактики терроризма и экстремизма в Российской Федерации, укрепления межнационального согласия, достижения взаимопонимания и взаимного уважения в вопросах межэтнического сотрудничества, в соответствии с </w:t>
      </w:r>
      <w:proofErr w:type="gramStart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законом</w:t>
      </w:r>
      <w:proofErr w:type="gramEnd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06.03.2006 года № 35-ФЗ  «О противодействии терроризма»</w:t>
      </w:r>
      <w:r w:rsidR="00F3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F2A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F36F2A" w:rsidRPr="00F36F2A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F36F2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36F2A" w:rsidRPr="00F36F2A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3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от 25.07. 2002 года № 114-ФЗ «О противодействии экстремистской деятельности»,</w:t>
      </w:r>
    </w:p>
    <w:p w:rsidR="00FA2261" w:rsidRDefault="00FA2261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A2261" w:rsidRPr="00C5485D" w:rsidRDefault="00FA22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Pr="00C5485D" w:rsidRDefault="00C5485D" w:rsidP="004E1E9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  муниципальную</w:t>
      </w:r>
      <w:proofErr w:type="gramEnd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«Профилактика терроризма и экстремизма </w:t>
      </w:r>
      <w:r w:rsidR="00B4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сельсовет Памяти 13 Борцов </w:t>
      </w:r>
      <w:r w:rsidR="00FA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40F1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 — «Программа»), согласно Приложению № 1.</w:t>
      </w:r>
    </w:p>
    <w:p w:rsidR="004E1E9F" w:rsidRPr="004E1E9F" w:rsidRDefault="00C5485D" w:rsidP="004E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1E9F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4E1E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1E9F" w:rsidRPr="004E1E9F">
        <w:rPr>
          <w:rFonts w:ascii="Times New Roman" w:hAnsi="Times New Roman" w:cs="Times New Roman"/>
          <w:sz w:val="28"/>
          <w:szCs w:val="28"/>
        </w:rPr>
        <w:t>публикова</w:t>
      </w:r>
      <w:r w:rsidR="004E1E9F">
        <w:rPr>
          <w:rFonts w:ascii="Times New Roman" w:hAnsi="Times New Roman" w:cs="Times New Roman"/>
          <w:sz w:val="28"/>
          <w:szCs w:val="28"/>
        </w:rPr>
        <w:t>ния</w:t>
      </w:r>
      <w:r w:rsidR="00040F1C">
        <w:rPr>
          <w:rFonts w:ascii="Times New Roman" w:hAnsi="Times New Roman" w:cs="Times New Roman"/>
          <w:sz w:val="28"/>
          <w:szCs w:val="28"/>
        </w:rPr>
        <w:t xml:space="preserve"> в газете «Емельяновские веси» </w:t>
      </w:r>
      <w:r w:rsidR="004E1E9F" w:rsidRPr="004E1E9F">
        <w:rPr>
          <w:rFonts w:ascii="Times New Roman" w:hAnsi="Times New Roman" w:cs="Times New Roman"/>
          <w:sz w:val="28"/>
          <w:szCs w:val="28"/>
        </w:rPr>
        <w:t>и на официальном сайте сельсовета Памяти 13 Борцов</w:t>
      </w:r>
      <w:r w:rsidR="004E1E9F">
        <w:rPr>
          <w:rFonts w:ascii="Times New Roman" w:hAnsi="Times New Roman" w:cs="Times New Roman"/>
          <w:sz w:val="28"/>
          <w:szCs w:val="28"/>
        </w:rPr>
        <w:t>.</w:t>
      </w:r>
      <w:r w:rsidR="005510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85D" w:rsidRPr="00C5485D" w:rsidRDefault="00C5485D" w:rsidP="004E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E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461" w:rsidRDefault="00B454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61" w:rsidRPr="00C5485D" w:rsidRDefault="00B454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Pr="00C5485D" w:rsidRDefault="005B0328" w:rsidP="00B454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A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4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5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5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Н.Г. Воскобойник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261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261" w:rsidRDefault="00FA22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61" w:rsidRDefault="00FA22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61" w:rsidRDefault="00FA22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61" w:rsidRDefault="00FA22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61" w:rsidRPr="00C5485D" w:rsidRDefault="00FA226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45461" w:rsidRDefault="00C5485D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 постановлению </w:t>
      </w:r>
    </w:p>
    <w:p w:rsidR="00C5485D" w:rsidRPr="00C5485D" w:rsidRDefault="00B45461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A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F1C">
        <w:rPr>
          <w:rFonts w:ascii="Times New Roman" w:eastAsia="Times New Roman" w:hAnsi="Times New Roman" w:cs="Times New Roman"/>
          <w:sz w:val="28"/>
          <w:szCs w:val="28"/>
          <w:lang w:eastAsia="ru-RU"/>
        </w:rPr>
        <w:t>74/1</w:t>
      </w:r>
      <w:r w:rsidR="00FA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0F1C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08.04.2022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A2261" w:rsidRDefault="00FA2261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 «Профилактика терроризма и экстремизма </w:t>
      </w:r>
      <w:r w:rsidR="00B4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</w:t>
      </w:r>
      <w:r w:rsid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B4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Памяти 13 Борцов</w:t>
      </w:r>
      <w:r w:rsidR="00F36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F36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5B0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tbl>
      <w:tblPr>
        <w:tblW w:w="9834" w:type="dxa"/>
        <w:tblCellSpacing w:w="15" w:type="dxa"/>
        <w:tblBorders>
          <w:top w:val="single" w:sz="6" w:space="0" w:color="999999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662"/>
      </w:tblGrid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5B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A2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="00B4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13 Борцов Емельяновского района Красноярского края</w:t>
            </w:r>
          </w:p>
        </w:tc>
      </w:tr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5B0328" w:rsidP="005B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Сельский дом культуры </w:t>
            </w:r>
            <w:r w:rsidR="00C9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поселка Памяти 13 Борцов, Муниципальное автономное </w:t>
            </w:r>
            <w:proofErr w:type="gramStart"/>
            <w:r w:rsidR="00C9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FA2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клуб по месту жительства «</w:t>
            </w:r>
            <w:r w:rsidR="00C9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Знаменский</w:t>
            </w:r>
            <w:r w:rsidR="00FA2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</w:t>
            </w:r>
            <w:r w:rsidR="00C9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«СКМЖ</w:t>
            </w:r>
            <w:r w:rsidR="00C9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Знаменский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F36F2A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F2A" w:rsidRPr="00F36F2A" w:rsidRDefault="00F36F2A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F2A" w:rsidRPr="00900C41" w:rsidRDefault="00F36F2A" w:rsidP="00F36F2A">
            <w:pPr>
              <w:pStyle w:val="a3"/>
              <w:jc w:val="both"/>
            </w:pPr>
            <w:r w:rsidRPr="00900C41">
              <w:rPr>
                <w:color w:val="000000"/>
                <w:sz w:val="28"/>
                <w:szCs w:val="28"/>
              </w:rPr>
              <w:t>Федеральный Закон от 06.03.2006 № 35-ФЗ «О противодействии терроризму»</w:t>
            </w:r>
          </w:p>
          <w:p w:rsidR="00F36F2A" w:rsidRPr="00900C41" w:rsidRDefault="00F36F2A" w:rsidP="00F36F2A">
            <w:pPr>
              <w:pStyle w:val="a3"/>
              <w:jc w:val="both"/>
            </w:pPr>
            <w:r w:rsidRPr="00900C41">
              <w:rPr>
                <w:color w:val="000000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F36F2A" w:rsidRDefault="00F36F2A" w:rsidP="00F36F2A">
            <w:pPr>
              <w:pStyle w:val="a3"/>
              <w:jc w:val="both"/>
              <w:rPr>
                <w:sz w:val="28"/>
                <w:szCs w:val="28"/>
              </w:rPr>
            </w:pPr>
            <w:r w:rsidRPr="00900C41">
              <w:rPr>
                <w:color w:val="000000"/>
                <w:sz w:val="28"/>
                <w:szCs w:val="28"/>
              </w:rPr>
              <w:t xml:space="preserve">Федеральный закон от </w:t>
            </w:r>
            <w:proofErr w:type="gramStart"/>
            <w:r w:rsidRPr="00900C41">
              <w:rPr>
                <w:color w:val="000000"/>
                <w:sz w:val="28"/>
                <w:szCs w:val="28"/>
              </w:rPr>
              <w:t>25.07.2002  №</w:t>
            </w:r>
            <w:proofErr w:type="gramEnd"/>
            <w:r w:rsidRPr="00900C41">
              <w:rPr>
                <w:color w:val="000000"/>
                <w:sz w:val="28"/>
                <w:szCs w:val="28"/>
              </w:rPr>
              <w:t xml:space="preserve"> 114-ФЗ «О противодействии экстремистской деятельности»</w:t>
            </w:r>
          </w:p>
        </w:tc>
      </w:tr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485D" w:rsidRPr="00C5485D" w:rsidRDefault="00C5485D" w:rsidP="00FA226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1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проведение воспитательной, пропагандистской работы с населением 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13 Борцов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направленной на предупреждение 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еррористической и экстремистской деятельности  и повышение бдительности;</w:t>
            </w:r>
          </w:p>
          <w:p w:rsidR="00C5485D" w:rsidRPr="00C5485D" w:rsidRDefault="00C5485D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      </w:r>
          </w:p>
          <w:p w:rsidR="00C5485D" w:rsidRPr="00C5485D" w:rsidRDefault="00C5485D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  профилактика терроризма и экстремизма на территории </w:t>
            </w:r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сельсовет Памяти 13Борцов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485D" w:rsidRPr="00C5485D" w:rsidRDefault="00C5485D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 укрепление межнационального согласия;</w:t>
            </w:r>
          </w:p>
          <w:p w:rsidR="00C5485D" w:rsidRPr="00C5485D" w:rsidRDefault="00C5485D" w:rsidP="001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5485D" w:rsidRPr="00C5485D" w:rsidRDefault="00C5485D" w:rsidP="00FA226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1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сведение к минимуму проявлений терроризма и экстремизма на территории 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13 Борцов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485D" w:rsidRPr="00C5485D" w:rsidRDefault="00102985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C5485D"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граждан,  общественных организаций  для обеспечения максимальной эффективности деятельности по профилактике терроризма и экстремизма;</w:t>
            </w:r>
          </w:p>
          <w:p w:rsidR="00C5485D" w:rsidRPr="00C5485D" w:rsidRDefault="00C5485D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 проведение воспитательной, пропа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гандистской работы с населением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направленной  на предупреждение терроризма;</w:t>
            </w:r>
          </w:p>
          <w:p w:rsidR="00C5485D" w:rsidRPr="00C5485D" w:rsidRDefault="00C5485D" w:rsidP="001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повышение бдительности населения сельского поселения.</w:t>
            </w:r>
          </w:p>
        </w:tc>
      </w:tr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485D" w:rsidRPr="00C5485D" w:rsidRDefault="00C5485D" w:rsidP="00FA226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</w:t>
            </w:r>
          </w:p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1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число совершенных актов экстремистской направленности против соблюдения прав человека на территории 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 13  Борцов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5485D" w:rsidRPr="00C5485D" w:rsidRDefault="00F36F2A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5485D"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0;</w:t>
            </w:r>
          </w:p>
          <w:p w:rsidR="00C5485D" w:rsidRPr="00C5485D" w:rsidRDefault="00C5485D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0;</w:t>
            </w:r>
          </w:p>
          <w:p w:rsidR="00C5485D" w:rsidRPr="00C5485D" w:rsidRDefault="00C5485D" w:rsidP="00E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0.</w:t>
            </w:r>
          </w:p>
        </w:tc>
      </w:tr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1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E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Программы осуществляется с </w:t>
            </w:r>
            <w:proofErr w:type="gramStart"/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</w:t>
            </w:r>
            <w:proofErr w:type="gramEnd"/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485D" w:rsidRPr="00C5485D" w:rsidRDefault="00C5485D" w:rsidP="00FA226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1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 бюджета 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="001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13 Борцов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85D" w:rsidRPr="00C5485D" w:rsidRDefault="00F36F2A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5485D"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</w:t>
            </w:r>
            <w:r w:rsidR="00E9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485D"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тыс. руб.</w:t>
            </w:r>
          </w:p>
          <w:p w:rsidR="00C5485D" w:rsidRPr="00C5485D" w:rsidRDefault="00C5485D" w:rsidP="0010298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E9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5485D" w:rsidRPr="00C5485D" w:rsidRDefault="00C5485D" w:rsidP="00E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3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E9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A2261" w:rsidRPr="00C5485D" w:rsidTr="00FA2261">
        <w:trPr>
          <w:tblCellSpacing w:w="15" w:type="dxa"/>
        </w:trPr>
        <w:tc>
          <w:tcPr>
            <w:tcW w:w="312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485D" w:rsidRPr="00C5485D" w:rsidRDefault="00C5485D" w:rsidP="00FA226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  <w:p w:rsidR="00C5485D" w:rsidRPr="00C5485D" w:rsidRDefault="00C5485D" w:rsidP="00FA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90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снижения возможности совершения террористических актов на территории </w:t>
            </w:r>
            <w:r w:rsidR="0090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="00FA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  <w:r w:rsidR="0090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13 Борцов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485D" w:rsidRPr="00C5485D" w:rsidRDefault="00C5485D" w:rsidP="0090253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C5485D" w:rsidRPr="00C5485D" w:rsidRDefault="00C5485D" w:rsidP="0090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укрепление нравственного здоровья в обществе, межнациональных отношений.</w:t>
            </w:r>
          </w:p>
        </w:tc>
      </w:tr>
    </w:tbl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характеристика сферы реализации муниципальной программы 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сельского поселения жизненно важных объектов, мест массового пребывания людей является фактором возможного планирования террористических акций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бандформирований, поэтому сохраняется реальная угроза безопасности жителей.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остро стоит проблема  антитеррористической защищенности объектов социальной сферы в учреждениях  образования,  культуры, спортивных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постоянно находится большое  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 вызванную боязнью людей при возникновении террористической угрозы.</w:t>
      </w:r>
    </w:p>
    <w:p w:rsidR="00FA2E51" w:rsidRPr="00C5485D" w:rsidRDefault="00FA2E51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задачи, сроки и этапы реализации Программы 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 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являются: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 и повышения бдительности;</w:t>
      </w:r>
    </w:p>
    <w:p w:rsidR="00C5485D" w:rsidRPr="00C5485D" w:rsidRDefault="00FA2E51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антитеррористической защищенности объектов коммунальной и социальной сфер и обеспечение надлежащего уровня безопасности мест </w:t>
      </w:r>
      <w:proofErr w:type="gramStart"/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  пребывания</w:t>
      </w:r>
      <w:proofErr w:type="gramEnd"/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и отдыха населения;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профилактика терроризма и экстремизма;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укрепление межнационального согласия;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достижение взаимопонимания и взаимного уважения в вопросах межэтнического и межкультурного сотрудничества.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предусматривается решение следующих 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сведение к минимуму проявлений терроризма и экстремизма на территории сельского поселения;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привлечения граждан,  организаций и учреждений  для обеспечения максимальной эффективности деятельности по профилактике терроризма и экстремизма;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проведения воспитательной, пропагандистской работы с населением сельского поселения, направленной  на предупреждение террористической и экстремистской деятельности, повышение бдительности населения.</w:t>
      </w:r>
    </w:p>
    <w:p w:rsid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мероприятий предусмотренных Программой, позволит решить наиболее острые проблемы, стоящие перед исполнительными органами местного самоуправления и общества,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</w:t>
      </w:r>
      <w:r w:rsidR="003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осуществлена в течение 2022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3E20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3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а: I этап – 2022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II этап – 20</w:t>
      </w:r>
      <w:r w:rsidR="003E206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  <w:proofErr w:type="gramStart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III  этап</w:t>
      </w:r>
      <w:proofErr w:type="gramEnd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3E20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A2E51" w:rsidRPr="00C5485D" w:rsidRDefault="00FA2E51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показатели достижения целей и решения задач, основные ожидаемые конечные результаты муниципальной программы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стабильного социально – экономического развития поселения;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причин и условий, способствующих осуществлению террористических и экстремистских проявлений;</w:t>
      </w:r>
    </w:p>
    <w:p w:rsid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толерантности.</w:t>
      </w:r>
    </w:p>
    <w:p w:rsidR="00FA2E51" w:rsidRPr="00C5485D" w:rsidRDefault="00FA2E51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Обобщенная характеристика основных мероприятий муниципальной программы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к Программе.</w:t>
      </w:r>
    </w:p>
    <w:p w:rsidR="00FA2E51" w:rsidRDefault="00FA2E5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Обоснование объема финансовых ресурсов, необходимых для реализации муниципальной программы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предполагается осуществлять за счет бюджета сельского поселения на соответствующий финансовый год.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средств, необходимых для реализации Программы за счет средств бюджета сельского поселения составляет 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руб., в том числе:</w:t>
      </w:r>
    </w:p>
    <w:p w:rsidR="00C5485D" w:rsidRPr="00C5485D" w:rsidRDefault="003E2062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тыс. руб.</w:t>
      </w:r>
    </w:p>
    <w:p w:rsidR="00C5485D" w:rsidRPr="00C5485D" w:rsidRDefault="003E2062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5485D" w:rsidRPr="00C5485D" w:rsidRDefault="003E2062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бюджета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13 Борцов Емельяновского района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объемах, утвержденных решением Совета депутатов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13 Борцов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 13 Борцов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поселения на очередной финансовый год и на плановый период и в Программу.</w:t>
      </w:r>
    </w:p>
    <w:p w:rsidR="00FA2E51" w:rsidRDefault="00FA2E51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6.Механизм реализации Программы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реализации Программы представляют собой скоординированные по срокам и направлениям действия соисполнителей с учетом имеющихся социально – экономических условий. B зависимости от изменения задач на разной стадии исполнения отдельные мероприятия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могут быть заменены на другие, в большей степени отвечающие задачам конкретного периода.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исполнителем настоящей Программы является:</w:t>
      </w:r>
    </w:p>
    <w:p w:rsidR="00C5485D" w:rsidRPr="00C5485D" w:rsidRDefault="00C5485D" w:rsidP="00FA2261">
      <w:pPr>
        <w:numPr>
          <w:ilvl w:val="0"/>
          <w:numId w:val="1"/>
        </w:numPr>
        <w:shd w:val="clear" w:color="auto" w:fill="FFFFFF"/>
        <w:spacing w:after="0" w:line="293" w:lineRule="atLeast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8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13 Борцов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настоящей Программы являются:</w:t>
      </w:r>
    </w:p>
    <w:p w:rsidR="00C5485D" w:rsidRPr="00C5485D" w:rsidRDefault="0058441B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дом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Памяти 13 Борцов), Муниципальное автономное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 по месту жительства «Знаменский»</w:t>
      </w:r>
      <w:r w:rsidR="003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(МАУ «СКМЖГ «Знаменский»), 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Стеклозаводская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="004C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485D"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бюджетных средств Программы является администрация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3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</w:t>
      </w:r>
      <w:r w:rsidR="0058441B">
        <w:rPr>
          <w:rFonts w:ascii="Times New Roman" w:eastAsia="Times New Roman" w:hAnsi="Times New Roman" w:cs="Times New Roman"/>
          <w:sz w:val="28"/>
          <w:szCs w:val="28"/>
          <w:lang w:eastAsia="ru-RU"/>
        </w:rPr>
        <w:t>13 Борцов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C5485D" w:rsidRPr="00A50161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 — администрация </w:t>
      </w:r>
      <w:r w:rsidR="00FA2E51" w:rsidRPr="00A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8441B" w:rsidRPr="00A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13 Борцов</w:t>
      </w:r>
      <w:r w:rsidRPr="00A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руководство по выполнению Программы осуществляет администрация </w:t>
      </w:r>
      <w:r w:rsidR="00FA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13 Борцов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опубликования (обнародования).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с учетом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муниципальной программы ответственный исполнитель вправе внести изменения в перечни 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муниципальную программу не допускается: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целей и задач, для комплексного решения которых была принята муниципальная программа;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целевых показателей, планируемых конечных результатов, приводящих к ухудшению социально-экономических последствий ее реализации.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мониторинга хода реализации муниципальной программы ответственный исполнитель ежеквартально отчитывается о ходе ее выполнения.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Ответственный исполнитель муниципальной программы подготавливает и до 01 </w:t>
      </w:r>
      <w:r w:rsidR="00E94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</w:t>
      </w:r>
      <w:r w:rsidR="00A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отчетным, представляет в администрацию сельского поселения годовой доклад о ходе реализации муниципальной программы.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доклад должен содержать: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мероприятий, выполненных и невыполненных (с указанием причин) в установленные сроки;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факторов, повлиявших на ход реализации муниципальной программы;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объеме, затраченных на реализацию муниципальной программы финансовых ресурсов;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внесенных изменениях в муниципальную программу;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для оценки эффективности реализации муниципальной программы.</w:t>
      </w:r>
    </w:p>
    <w:p w:rsidR="00C5485D" w:rsidRDefault="00C5485D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</w:t>
      </w:r>
      <w:proofErr w:type="gramStart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  программе</w:t>
      </w:r>
      <w:proofErr w:type="gramEnd"/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реализации которой завершается в отчетном году, ответственный исполнитель муниципальной программы подготавливает и до 01 марта года, следующего за отчетным, представляет в  администрацию сельского поселения  годовой доклад о выполнении муниципальной программы за весь период ее реализации. Настоящая Программа считается завершенной после утверждения отчета о ее выполнении в установленном порядке.</w:t>
      </w:r>
    </w:p>
    <w:p w:rsidR="004C0949" w:rsidRPr="00C5485D" w:rsidRDefault="004C0949" w:rsidP="00FA22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7.Перечень имущества, создаваемого (приобретаемого) в ходе реализации муниципальной программы.</w:t>
      </w:r>
    </w:p>
    <w:p w:rsidR="00C5485D" w:rsidRPr="00C5485D" w:rsidRDefault="00C5485D" w:rsidP="00A5016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будут приобретены поощрительные призы, канцелярский товары.</w:t>
      </w:r>
    </w:p>
    <w:p w:rsid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B9A" w:rsidRDefault="00140B9A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1B" w:rsidRDefault="0058441B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1B" w:rsidRDefault="0058441B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5D" w:rsidRDefault="00C5485D" w:rsidP="004C0949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C0949" w:rsidRDefault="00C5485D" w:rsidP="004C0949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</w:t>
      </w:r>
      <w:r w:rsidR="004C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</w:p>
    <w:p w:rsidR="004C0949" w:rsidRDefault="00C5485D" w:rsidP="004C0949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</w:t>
      </w:r>
      <w:r w:rsidR="00A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терроризма и экстремизма </w:t>
      </w:r>
    </w:p>
    <w:p w:rsidR="00A50161" w:rsidRDefault="00A50161" w:rsidP="004C0949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</w:t>
      </w:r>
      <w:r w:rsidR="004C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13 Борцов</w:t>
      </w:r>
    </w:p>
    <w:p w:rsidR="00C5485D" w:rsidRPr="00C5485D" w:rsidRDefault="00C5485D" w:rsidP="004C0949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23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3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</w:p>
    <w:p w:rsidR="004C0949" w:rsidRDefault="00C5485D" w:rsidP="004C0949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3D79">
        <w:rPr>
          <w:rFonts w:ascii="Times New Roman" w:eastAsia="Times New Roman" w:hAnsi="Times New Roman" w:cs="Times New Roman"/>
          <w:sz w:val="28"/>
          <w:szCs w:val="28"/>
          <w:lang w:eastAsia="ru-RU"/>
        </w:rPr>
        <w:t>74/1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3D79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08.04.2022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0161" w:rsidRDefault="00A50161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целевых показателей эффективности реализации муниципальной программы</w:t>
      </w:r>
      <w:r w:rsidRPr="00FA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терроризма и экстремизма </w:t>
      </w:r>
      <w:r w:rsidR="00A5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МО </w:t>
      </w:r>
      <w:r w:rsidR="004C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 w:rsidR="00A5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Памяти 13 Борцов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F23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="00F23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154" w:type="dxa"/>
        <w:tblCellSpacing w:w="15" w:type="dxa"/>
        <w:tblBorders>
          <w:top w:val="single" w:sz="6" w:space="0" w:color="999999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273"/>
        <w:gridCol w:w="1753"/>
        <w:gridCol w:w="890"/>
        <w:gridCol w:w="890"/>
        <w:gridCol w:w="1139"/>
      </w:tblGrid>
      <w:tr w:rsidR="004C0949" w:rsidRPr="00C5485D" w:rsidTr="004C0949">
        <w:trPr>
          <w:tblCellSpacing w:w="15" w:type="dxa"/>
        </w:trPr>
        <w:tc>
          <w:tcPr>
            <w:tcW w:w="717" w:type="dxa"/>
            <w:tcBorders>
              <w:top w:val="single" w:sz="6" w:space="0" w:color="999999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0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2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Базовый показатель</w:t>
            </w:r>
          </w:p>
          <w:p w:rsidR="004C0949" w:rsidRPr="00C5485D" w:rsidRDefault="00F23D7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2021</w:t>
            </w:r>
            <w:r w:rsidR="004C0949"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F23D7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F23D7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F23D7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  <w:p w:rsidR="004C0949" w:rsidRPr="00C5485D" w:rsidRDefault="004C0949" w:rsidP="00FA22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C0949" w:rsidRPr="00C5485D" w:rsidTr="004C0949">
        <w:trPr>
          <w:tblCellSpacing w:w="15" w:type="dxa"/>
        </w:trPr>
        <w:tc>
          <w:tcPr>
            <w:tcW w:w="717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FA22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A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актов экстремистской направленности против соблюдения прав человека на территории </w:t>
            </w:r>
            <w:r w:rsidR="00A5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сельсовет Памяти 13 Борцов</w:t>
            </w:r>
          </w:p>
        </w:tc>
        <w:tc>
          <w:tcPr>
            <w:tcW w:w="172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FA22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49" w:rsidRDefault="004C0949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1" w:rsidRDefault="00A50161" w:rsidP="00A50161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50161" w:rsidRDefault="00A50161" w:rsidP="00A50161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</w:p>
    <w:p w:rsidR="00A50161" w:rsidRDefault="00A50161" w:rsidP="00A50161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терроризма и экстремизма </w:t>
      </w:r>
    </w:p>
    <w:p w:rsidR="00A50161" w:rsidRDefault="00A50161" w:rsidP="00A50161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сельсовет Памяти 13 Борцов</w:t>
      </w:r>
    </w:p>
    <w:p w:rsidR="00A50161" w:rsidRPr="00C5485D" w:rsidRDefault="00A50161" w:rsidP="00A50161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B096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2B09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годы»,</w:t>
      </w:r>
    </w:p>
    <w:p w:rsidR="00A50161" w:rsidRDefault="00A50161" w:rsidP="00A50161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0962">
        <w:rPr>
          <w:rFonts w:ascii="Times New Roman" w:eastAsia="Times New Roman" w:hAnsi="Times New Roman" w:cs="Times New Roman"/>
          <w:sz w:val="28"/>
          <w:szCs w:val="28"/>
          <w:lang w:eastAsia="ru-RU"/>
        </w:rPr>
        <w:t>74/1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 w:rsidR="002B0962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08.04.2022</w:t>
      </w:r>
      <w:r w:rsidR="004F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5485D" w:rsidRPr="00C5485D" w:rsidRDefault="00C5485D" w:rsidP="00FA226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программы «Профилактика терроризма и экстремизма </w:t>
      </w:r>
      <w:r w:rsidR="00A5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МО сельсовет Памяти 13 Борцов</w:t>
      </w:r>
      <w:r w:rsidR="002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2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FA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W w:w="9720" w:type="dxa"/>
        <w:tblCellSpacing w:w="15" w:type="dxa"/>
        <w:tblBorders>
          <w:top w:val="single" w:sz="6" w:space="0" w:color="999999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2405"/>
        <w:gridCol w:w="1423"/>
        <w:gridCol w:w="1418"/>
        <w:gridCol w:w="1444"/>
      </w:tblGrid>
      <w:tr w:rsidR="00FA2261" w:rsidRPr="00C5485D" w:rsidTr="00A50161">
        <w:trPr>
          <w:tblCellSpacing w:w="15" w:type="dxa"/>
        </w:trPr>
        <w:tc>
          <w:tcPr>
            <w:tcW w:w="2985" w:type="dxa"/>
            <w:vMerge w:val="restart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5" w:type="dxa"/>
            <w:vMerge w:val="restart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A50161" w:rsidP="00A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240" w:type="dxa"/>
            <w:gridSpan w:val="3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485D" w:rsidRPr="00C5485D" w:rsidRDefault="00C5485D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Финансирование, руб.</w:t>
            </w:r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vMerge/>
            <w:tcBorders>
              <w:top w:val="single" w:sz="6" w:space="0" w:color="FFFFFF"/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6" w:space="0" w:color="FFFFFF"/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2B0962" w:rsidP="004F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F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2B0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F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2B0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</w:t>
            </w:r>
            <w:r w:rsidR="00652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и экстремист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r w:rsidR="00652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повышение бдитель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населения.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A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5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0A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0A5B13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0A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0A5B13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0A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0A5B13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652000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2000" w:rsidRPr="00C5485D" w:rsidRDefault="00652000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 направленного на исключение случаев национальной вражды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2000" w:rsidRPr="00C5485D" w:rsidRDefault="004F689C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  <w:r w:rsidR="00A5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13 Борцов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2000" w:rsidRPr="00C5485D" w:rsidRDefault="004F689C" w:rsidP="000C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2000" w:rsidRPr="00C5485D" w:rsidRDefault="001403FA" w:rsidP="000C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2000" w:rsidRPr="00C5485D" w:rsidRDefault="001403FA" w:rsidP="000C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обследование объектов жизнеобеспечения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A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анкетирования 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вопросам религиозного экстремизма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A50161" w:rsidRDefault="00652000" w:rsidP="00A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</w:t>
            </w:r>
            <w:r w:rsidR="00A50161" w:rsidRPr="00A5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Стеклозаводская </w:t>
            </w:r>
            <w:r w:rsidRPr="00A5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финанси</w:t>
            </w:r>
            <w:r w:rsidR="00652000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финанси</w:t>
            </w:r>
            <w:r w:rsidR="00652000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финанси</w:t>
            </w:r>
            <w:r w:rsidR="00652000" w:rsidRP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памяток для </w:t>
            </w:r>
            <w:r w:rsidR="00652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мерам антитеррористического характера и действиям при возникновении ЧС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652000" w:rsidP="00A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1403FA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1403FA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1403FA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через сайт администрации и информационный стенд по профилактике терроризма и экстремизма на территории сельского поселения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A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Просветительская работа </w:t>
            </w:r>
            <w:proofErr w:type="gramStart"/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  родителей</w:t>
            </w:r>
            <w:proofErr w:type="gramEnd"/>
            <w:r w:rsidRPr="00C5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через лектории, родительские собрания  на тему: укрепление нравственного здоровья в обществе, межнациональных отношений.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6F1E07" w:rsidRDefault="004C0949" w:rsidP="006F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A50161" w:rsidRPr="006F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Стеклозаводская</w:t>
            </w:r>
            <w:r w:rsidR="006F1E07" w:rsidRPr="006F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000" w:rsidRPr="006F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2B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65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</w:t>
            </w:r>
            <w:r w:rsidR="00652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4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4C0949" w:rsidRPr="00C5485D" w:rsidTr="00A50161">
        <w:trPr>
          <w:tblCellSpacing w:w="15" w:type="dxa"/>
        </w:trPr>
        <w:tc>
          <w:tcPr>
            <w:tcW w:w="298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75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4C0949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1403FA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1403FA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949" w:rsidRPr="00C5485D" w:rsidRDefault="001403FA" w:rsidP="004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</w:tbl>
    <w:p w:rsidR="000F4ED6" w:rsidRPr="00FA2261" w:rsidRDefault="000F4ED6" w:rsidP="00FA22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F4ED6" w:rsidRPr="00FA2261" w:rsidSect="004C094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C66A1"/>
    <w:multiLevelType w:val="multilevel"/>
    <w:tmpl w:val="E23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5D"/>
    <w:rsid w:val="00040F1C"/>
    <w:rsid w:val="000A5B13"/>
    <w:rsid w:val="000B035F"/>
    <w:rsid w:val="000F4ED6"/>
    <w:rsid w:val="00102985"/>
    <w:rsid w:val="001403FA"/>
    <w:rsid w:val="00140B9A"/>
    <w:rsid w:val="00297353"/>
    <w:rsid w:val="002A2DE5"/>
    <w:rsid w:val="002B0962"/>
    <w:rsid w:val="003E2062"/>
    <w:rsid w:val="004307E4"/>
    <w:rsid w:val="004C0949"/>
    <w:rsid w:val="004E1E9F"/>
    <w:rsid w:val="004F689C"/>
    <w:rsid w:val="00551078"/>
    <w:rsid w:val="0058441B"/>
    <w:rsid w:val="005B0328"/>
    <w:rsid w:val="00652000"/>
    <w:rsid w:val="006B632C"/>
    <w:rsid w:val="006F1E07"/>
    <w:rsid w:val="007A1020"/>
    <w:rsid w:val="008A4DE4"/>
    <w:rsid w:val="008C4576"/>
    <w:rsid w:val="0090253E"/>
    <w:rsid w:val="00975D2E"/>
    <w:rsid w:val="00A13A13"/>
    <w:rsid w:val="00A50161"/>
    <w:rsid w:val="00A8289C"/>
    <w:rsid w:val="00AE49F2"/>
    <w:rsid w:val="00B45461"/>
    <w:rsid w:val="00B57BB2"/>
    <w:rsid w:val="00C5485D"/>
    <w:rsid w:val="00C9653A"/>
    <w:rsid w:val="00CC0BB3"/>
    <w:rsid w:val="00DD71EB"/>
    <w:rsid w:val="00E9401B"/>
    <w:rsid w:val="00EF7AAF"/>
    <w:rsid w:val="00F23D79"/>
    <w:rsid w:val="00F36F2A"/>
    <w:rsid w:val="00F81B23"/>
    <w:rsid w:val="00FA2261"/>
    <w:rsid w:val="00FA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F296-B6F5-4A86-A583-FB0713C6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85D"/>
    <w:rPr>
      <w:b/>
      <w:bCs/>
    </w:rPr>
  </w:style>
  <w:style w:type="character" w:styleId="a5">
    <w:name w:val="Emphasis"/>
    <w:basedOn w:val="a0"/>
    <w:uiPriority w:val="20"/>
    <w:qFormat/>
    <w:rsid w:val="00C5485D"/>
    <w:rPr>
      <w:i/>
      <w:iCs/>
    </w:rPr>
  </w:style>
  <w:style w:type="character" w:customStyle="1" w:styleId="apple-converted-space">
    <w:name w:val="apple-converted-space"/>
    <w:basedOn w:val="a0"/>
    <w:rsid w:val="00C5485D"/>
  </w:style>
  <w:style w:type="paragraph" w:styleId="a6">
    <w:name w:val="Balloon Text"/>
    <w:basedOn w:val="a"/>
    <w:link w:val="a7"/>
    <w:uiPriority w:val="99"/>
    <w:semiHidden/>
    <w:unhideWhenUsed/>
    <w:rsid w:val="00FA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5</cp:revision>
  <cp:lastPrinted>2019-04-05T02:53:00Z</cp:lastPrinted>
  <dcterms:created xsi:type="dcterms:W3CDTF">2022-08-08T06:44:00Z</dcterms:created>
  <dcterms:modified xsi:type="dcterms:W3CDTF">2022-08-08T07:28:00Z</dcterms:modified>
</cp:coreProperties>
</file>